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0DE53" w14:textId="051AA207" w:rsidR="00A15212" w:rsidRDefault="00A15212" w:rsidP="00A15212">
      <w:pPr>
        <w:tabs>
          <w:tab w:val="left" w:pos="1985"/>
        </w:tabs>
        <w:rPr>
          <w:rFonts w:ascii="Arial" w:hAnsi="Arial" w:cs="Arial"/>
          <w:sz w:val="24"/>
          <w:szCs w:val="24"/>
        </w:rPr>
      </w:pPr>
      <w:r>
        <w:rPr>
          <w:rFonts w:ascii="Arial" w:hAnsi="Arial" w:cs="Arial"/>
          <w:sz w:val="24"/>
          <w:szCs w:val="24"/>
        </w:rPr>
        <w:t>3GPP TSG-RAN WG4 Meeting #92-Bis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2338C8" w:rsidRPr="002338C8">
        <w:rPr>
          <w:rFonts w:ascii="Arial" w:hAnsi="Arial" w:cs="Arial"/>
          <w:sz w:val="24"/>
          <w:szCs w:val="24"/>
        </w:rPr>
        <w:t>R4-1912312</w:t>
      </w:r>
    </w:p>
    <w:p w14:paraId="653E2111" w14:textId="77777777" w:rsidR="00A15212" w:rsidRDefault="00A15212" w:rsidP="00A15212">
      <w:pPr>
        <w:tabs>
          <w:tab w:val="left" w:pos="1985"/>
        </w:tabs>
        <w:rPr>
          <w:rFonts w:ascii="Arial" w:hAnsi="Arial" w:cs="Arial"/>
          <w:sz w:val="24"/>
          <w:szCs w:val="24"/>
        </w:rPr>
      </w:pPr>
      <w:r>
        <w:rPr>
          <w:rFonts w:ascii="Arial" w:hAnsi="Arial" w:cs="Arial"/>
          <w:sz w:val="24"/>
          <w:szCs w:val="24"/>
        </w:rPr>
        <w:t>Chongqing, CN, 14</w:t>
      </w:r>
      <w:r w:rsidRPr="00794E13">
        <w:rPr>
          <w:rFonts w:ascii="Arial" w:hAnsi="Arial" w:cs="Arial"/>
          <w:sz w:val="24"/>
          <w:szCs w:val="24"/>
          <w:vertAlign w:val="superscript"/>
        </w:rPr>
        <w:t>th</w:t>
      </w:r>
      <w:r>
        <w:rPr>
          <w:rFonts w:ascii="Arial" w:hAnsi="Arial" w:cs="Arial"/>
          <w:sz w:val="24"/>
          <w:szCs w:val="24"/>
        </w:rPr>
        <w:t xml:space="preserve"> – 18</w:t>
      </w:r>
      <w:r w:rsidRPr="00CA7D4B">
        <w:rPr>
          <w:rFonts w:ascii="Arial" w:hAnsi="Arial" w:cs="Arial"/>
          <w:sz w:val="24"/>
          <w:szCs w:val="24"/>
          <w:vertAlign w:val="superscript"/>
        </w:rPr>
        <w:t>th</w:t>
      </w:r>
      <w:r>
        <w:rPr>
          <w:rFonts w:ascii="Arial" w:hAnsi="Arial" w:cs="Arial"/>
          <w:sz w:val="24"/>
          <w:szCs w:val="24"/>
        </w:rPr>
        <w:t xml:space="preserve"> October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188D875"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A15212">
        <w:rPr>
          <w:rFonts w:ascii="Arial" w:hAnsi="Arial" w:cs="Arial"/>
        </w:rPr>
        <w:t>, Ericsson</w:t>
      </w:r>
    </w:p>
    <w:p w14:paraId="540E6165" w14:textId="52A2709D"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15212">
        <w:rPr>
          <w:rFonts w:ascii="Arial" w:hAnsi="Arial" w:cs="Arial"/>
        </w:rPr>
        <w:t xml:space="preserve">Beam Correspondence </w:t>
      </w:r>
    </w:p>
    <w:p w14:paraId="46BB346F" w14:textId="65F9A234"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A1287">
        <w:rPr>
          <w:rFonts w:ascii="Arial" w:hAnsi="Arial" w:cs="Arial"/>
        </w:rPr>
        <w:t>8.14.2</w:t>
      </w:r>
    </w:p>
    <w:p w14:paraId="12B3F2E2" w14:textId="5FF366E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E0E471C" w14:textId="7D76C16A" w:rsidR="00A15212" w:rsidRDefault="00A15212" w:rsidP="00692091">
      <w:pPr>
        <w:jc w:val="both"/>
      </w:pPr>
      <w:r>
        <w:t>The new Rel-16 work item on NR RF Requirement Enhancements for FR2 in [1] has the following objectives for enhancing FR2 UE Beam Correspondence requirements in Rel-16.</w:t>
      </w:r>
    </w:p>
    <w:p w14:paraId="4FE6EDCD" w14:textId="77777777" w:rsidR="00A15212" w:rsidRDefault="00A15212" w:rsidP="00692091">
      <w:pPr>
        <w:jc w:val="both"/>
      </w:pPr>
    </w:p>
    <w:tbl>
      <w:tblPr>
        <w:tblStyle w:val="TableGrid"/>
        <w:tblW w:w="0" w:type="auto"/>
        <w:tblLook w:val="04A0" w:firstRow="1" w:lastRow="0" w:firstColumn="1" w:lastColumn="0" w:noHBand="0" w:noVBand="1"/>
      </w:tblPr>
      <w:tblGrid>
        <w:gridCol w:w="9629"/>
      </w:tblGrid>
      <w:tr w:rsidR="00A15212" w14:paraId="7F0CFF73" w14:textId="77777777" w:rsidTr="00F7036B">
        <w:tc>
          <w:tcPr>
            <w:tcW w:w="9629" w:type="dxa"/>
          </w:tcPr>
          <w:p w14:paraId="24CABA3E" w14:textId="77777777" w:rsidR="00A15212" w:rsidRPr="006804B0" w:rsidRDefault="00A15212" w:rsidP="00692091">
            <w:pPr>
              <w:numPr>
                <w:ilvl w:val="0"/>
                <w:numId w:val="23"/>
              </w:numPr>
              <w:overflowPunct w:val="0"/>
              <w:autoSpaceDE w:val="0"/>
              <w:autoSpaceDN w:val="0"/>
              <w:adjustRightInd w:val="0"/>
              <w:jc w:val="both"/>
              <w:textAlignment w:val="baseline"/>
              <w:rPr>
                <w:bCs/>
              </w:rPr>
            </w:pPr>
            <w:r w:rsidRPr="006804B0">
              <w:rPr>
                <w:bCs/>
              </w:rPr>
              <w:t>FR2 UE Beam Correspondence requirements to ensure that UE performs beam correspondence based on DL reference signal (SSB or CSI-RS) configured by the network</w:t>
            </w:r>
          </w:p>
          <w:p w14:paraId="1057916D" w14:textId="77777777" w:rsidR="00A15212" w:rsidRPr="006804B0" w:rsidRDefault="00A15212" w:rsidP="00692091">
            <w:pPr>
              <w:numPr>
                <w:ilvl w:val="1"/>
                <w:numId w:val="23"/>
              </w:numPr>
              <w:overflowPunct w:val="0"/>
              <w:autoSpaceDE w:val="0"/>
              <w:autoSpaceDN w:val="0"/>
              <w:adjustRightInd w:val="0"/>
              <w:jc w:val="both"/>
              <w:textAlignment w:val="baseline"/>
              <w:rPr>
                <w:bCs/>
              </w:rPr>
            </w:pPr>
            <w:r w:rsidRPr="006804B0">
              <w:rPr>
                <w:bCs/>
              </w:rPr>
              <w:t>This work is started after RAN#84 when the Rel-15 Beam Correspondence requirements are completed</w:t>
            </w:r>
          </w:p>
          <w:p w14:paraId="0A72BF38" w14:textId="77777777" w:rsidR="00A15212" w:rsidRPr="006804B0" w:rsidRDefault="00A15212" w:rsidP="00692091">
            <w:pPr>
              <w:numPr>
                <w:ilvl w:val="1"/>
                <w:numId w:val="23"/>
              </w:numPr>
              <w:overflowPunct w:val="0"/>
              <w:autoSpaceDE w:val="0"/>
              <w:autoSpaceDN w:val="0"/>
              <w:adjustRightInd w:val="0"/>
              <w:jc w:val="both"/>
              <w:textAlignment w:val="baseline"/>
              <w:rPr>
                <w:bCs/>
              </w:rPr>
            </w:pPr>
            <w:r w:rsidRPr="006804B0">
              <w:rPr>
                <w:bCs/>
              </w:rPr>
              <w:t>UE capability for supporting SSB based on BC and/or CSI-RS based on BC will be further discussed in WI phase.</w:t>
            </w:r>
          </w:p>
          <w:p w14:paraId="6F1E78CB" w14:textId="77777777" w:rsidR="00A15212" w:rsidRPr="00045D55" w:rsidRDefault="00A15212" w:rsidP="00692091">
            <w:pPr>
              <w:numPr>
                <w:ilvl w:val="1"/>
                <w:numId w:val="23"/>
              </w:numPr>
              <w:overflowPunct w:val="0"/>
              <w:autoSpaceDE w:val="0"/>
              <w:autoSpaceDN w:val="0"/>
              <w:adjustRightInd w:val="0"/>
              <w:jc w:val="both"/>
              <w:textAlignment w:val="baseline"/>
            </w:pPr>
            <w:r w:rsidRPr="006804B0">
              <w:rPr>
                <w:bCs/>
              </w:rPr>
              <w:t>These requirements are only valid from Rel-16 onwards</w:t>
            </w:r>
          </w:p>
        </w:tc>
      </w:tr>
    </w:tbl>
    <w:p w14:paraId="30B0DAC9" w14:textId="77777777" w:rsidR="00A15212" w:rsidRDefault="00A15212" w:rsidP="00692091">
      <w:pPr>
        <w:jc w:val="both"/>
      </w:pPr>
    </w:p>
    <w:p w14:paraId="0BC61C2D" w14:textId="460D0B49" w:rsidR="00A15212" w:rsidRDefault="00A15212" w:rsidP="00692091">
      <w:pPr>
        <w:jc w:val="both"/>
      </w:pPr>
      <w:r>
        <w:t xml:space="preserve">In this contribution we share our views on the UE RF requirement for beam correspondence with SSB only and CSI-RS only </w:t>
      </w:r>
    </w:p>
    <w:p w14:paraId="058F6199" w14:textId="789BEFC5" w:rsidR="00AC085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114A6429" w14:textId="0EB16D00" w:rsidR="00534B74" w:rsidRDefault="00460FA9" w:rsidP="00534B74">
      <w:pPr>
        <w:pStyle w:val="Heading2"/>
        <w:rPr>
          <w:lang w:eastAsia="zh-CN"/>
        </w:rPr>
      </w:pPr>
      <w:r>
        <w:rPr>
          <w:lang w:eastAsia="zh-CN"/>
        </w:rPr>
        <w:t>The downlink reference signal for beam correspondence in network</w:t>
      </w:r>
    </w:p>
    <w:p w14:paraId="0D702585" w14:textId="42A216D2" w:rsidR="00250B61" w:rsidRDefault="00A15212" w:rsidP="00692091">
      <w:pPr>
        <w:pStyle w:val="BodyText"/>
        <w:jc w:val="both"/>
      </w:pPr>
      <w:r>
        <w:rPr>
          <w:lang w:eastAsia="zh-CN"/>
        </w:rPr>
        <w:t>The beam correspondence requirement for Rel-15 has been extensively dis</w:t>
      </w:r>
      <w:r w:rsidR="003630BC">
        <w:rPr>
          <w:lang w:eastAsia="zh-CN"/>
        </w:rPr>
        <w:t>c</w:t>
      </w:r>
      <w:r>
        <w:rPr>
          <w:lang w:eastAsia="zh-CN"/>
        </w:rPr>
        <w:t>us</w:t>
      </w:r>
      <w:r w:rsidR="003630BC">
        <w:rPr>
          <w:lang w:eastAsia="zh-CN"/>
        </w:rPr>
        <w:t>s</w:t>
      </w:r>
      <w:r>
        <w:rPr>
          <w:lang w:eastAsia="zh-CN"/>
        </w:rPr>
        <w:t xml:space="preserve">ed. It has been agreed to use both SSB and CSI-RS in the test system, where </w:t>
      </w:r>
      <w:r w:rsidRPr="00A15212">
        <w:rPr>
          <w:lang w:eastAsia="zh-CN"/>
        </w:rPr>
        <w:t xml:space="preserve">SSB slots </w:t>
      </w:r>
      <w:r>
        <w:rPr>
          <w:lang w:eastAsia="zh-CN"/>
        </w:rPr>
        <w:t>are</w:t>
      </w:r>
      <w:r w:rsidRPr="00A15212">
        <w:rPr>
          <w:lang w:eastAsia="zh-CN"/>
        </w:rPr>
        <w:t xml:space="preserve"> time multiplexed with CSI</w:t>
      </w:r>
      <w:r>
        <w:rPr>
          <w:lang w:eastAsia="zh-CN"/>
        </w:rPr>
        <w:t>-</w:t>
      </w:r>
      <w:r w:rsidRPr="00A15212">
        <w:rPr>
          <w:lang w:eastAsia="zh-CN"/>
        </w:rPr>
        <w:t>RS slots</w:t>
      </w:r>
      <w:r>
        <w:rPr>
          <w:lang w:eastAsia="zh-CN"/>
        </w:rPr>
        <w:t xml:space="preserve"> [2]. With the agreed test setup, </w:t>
      </w:r>
      <w:r w:rsidR="008E3AC6">
        <w:rPr>
          <w:lang w:eastAsia="zh-CN"/>
        </w:rPr>
        <w:t xml:space="preserve">the UE can use </w:t>
      </w:r>
      <w:r w:rsidR="00250B61">
        <w:rPr>
          <w:lang w:eastAsia="zh-CN"/>
        </w:rPr>
        <w:t>both reference signal</w:t>
      </w:r>
      <w:r w:rsidR="008C0713">
        <w:rPr>
          <w:lang w:eastAsia="zh-CN"/>
        </w:rPr>
        <w:t>s</w:t>
      </w:r>
      <w:r w:rsidR="00250B61">
        <w:rPr>
          <w:lang w:eastAsia="zh-CN"/>
        </w:rPr>
        <w:t xml:space="preserve"> to select the uplink beam. However, as it has been pointed out in [3], </w:t>
      </w:r>
      <w:r w:rsidR="00250B61">
        <w:t>the physical layer specifications were designed so that the network configures and indicates</w:t>
      </w:r>
      <w:r w:rsidR="002A5C87">
        <w:t xml:space="preserve"> the</w:t>
      </w:r>
      <w:r w:rsidR="00250B61">
        <w:t xml:space="preserve"> DL reference signal or signals UEs should use for beam correspondence. Up to the implementation of network, the UE may only be able to use either SSB or CSI-RS or both signals to autonomously select the uplink beam. Therefore, it is necessary to test the beam correspondence in SSB only and CSI-RS only scenarios. </w:t>
      </w:r>
    </w:p>
    <w:p w14:paraId="53747C1A" w14:textId="6D9BBE05" w:rsidR="00460FA9" w:rsidRDefault="00460FA9" w:rsidP="00460FA9">
      <w:pPr>
        <w:pStyle w:val="Heading2"/>
        <w:rPr>
          <w:lang w:eastAsia="zh-CN"/>
        </w:rPr>
      </w:pPr>
      <w:r>
        <w:rPr>
          <w:lang w:eastAsia="zh-CN"/>
        </w:rPr>
        <w:t>The RF requirement for beam correspondence with SSB only and CSI-RS only</w:t>
      </w:r>
    </w:p>
    <w:p w14:paraId="4332716F" w14:textId="443D5508" w:rsidR="00250B61" w:rsidRDefault="00692091" w:rsidP="007263A0">
      <w:pPr>
        <w:pStyle w:val="BodyText"/>
      </w:pPr>
      <w:r>
        <w:t xml:space="preserve">There are two factors would impact on the uplink spherical coverage: 1. If the UE can select the correct beam. 2. If the UE can form a “fine” beam with only SSB or only CSI-RS. </w:t>
      </w:r>
    </w:p>
    <w:p w14:paraId="7FF3EDD1" w14:textId="68DB8B06" w:rsidR="00460FA9" w:rsidRDefault="00460FA9" w:rsidP="00460FA9">
      <w:pPr>
        <w:pStyle w:val="Heading2"/>
        <w:numPr>
          <w:ilvl w:val="2"/>
          <w:numId w:val="8"/>
        </w:numPr>
        <w:rPr>
          <w:lang w:eastAsia="zh-CN"/>
        </w:rPr>
      </w:pPr>
      <w:r>
        <w:rPr>
          <w:lang w:eastAsia="zh-CN"/>
        </w:rPr>
        <w:t xml:space="preserve">The capability of UE to form a “fine” beam </w:t>
      </w:r>
    </w:p>
    <w:p w14:paraId="4ABFB348" w14:textId="05920961" w:rsidR="00844F55" w:rsidRDefault="00844F55" w:rsidP="00844F55">
      <w:pPr>
        <w:pStyle w:val="BodyText"/>
        <w:jc w:val="both"/>
      </w:pPr>
      <w:r>
        <w:t xml:space="preserve">The concept of “fine” beam and “rough” beam has been discussed in RRM test, and </w:t>
      </w:r>
      <w:r w:rsidR="008C0713">
        <w:t xml:space="preserve">the </w:t>
      </w:r>
      <w:r>
        <w:t>difference between the two type of beams has also been quantified.  The rel-15 requirement on beam correspondence assumes that the UE transmit over “fine” beams, and some concerns on whether the UE can form a “fine” beam with SSB only or CSI-RS only case has been raised in RAN4</w:t>
      </w:r>
      <w:r w:rsidRPr="00844F55">
        <w:t xml:space="preserve">#92. </w:t>
      </w:r>
    </w:p>
    <w:p w14:paraId="42BAB757" w14:textId="32FB049F" w:rsidR="002130DA" w:rsidRDefault="002A0505" w:rsidP="00945FE8">
      <w:pPr>
        <w:pStyle w:val="BodyText"/>
        <w:jc w:val="both"/>
      </w:pPr>
      <w:r>
        <w:t>The</w:t>
      </w:r>
      <w:r w:rsidR="00991849">
        <w:t xml:space="preserve"> physical layer specification </w:t>
      </w:r>
      <w:r>
        <w:t xml:space="preserve">leaves </w:t>
      </w:r>
      <w:r w:rsidR="00991849">
        <w:t xml:space="preserve">the network to </w:t>
      </w:r>
      <w:r>
        <w:t xml:space="preserve">configure </w:t>
      </w:r>
      <w:r w:rsidR="00991849">
        <w:t xml:space="preserve">the DL reference signals for the UE, </w:t>
      </w:r>
      <w:r w:rsidR="00460FA9">
        <w:t xml:space="preserve">which means that </w:t>
      </w:r>
      <w:r w:rsidR="00945FE8">
        <w:t xml:space="preserve">there can </w:t>
      </w:r>
      <w:r w:rsidR="00460FA9">
        <w:t xml:space="preserve">exist SSB or CSI-RS for the UE to </w:t>
      </w:r>
      <w:r w:rsidR="00844F55">
        <w:t>use to select its uplink beam</w:t>
      </w:r>
      <w:r w:rsidR="00945FE8">
        <w:t xml:space="preserve"> in the network</w:t>
      </w:r>
      <w:r w:rsidR="00844F55">
        <w:t xml:space="preserve">. Therefore, </w:t>
      </w:r>
      <w:r w:rsidR="00945FE8">
        <w:t xml:space="preserve">it is necessary for </w:t>
      </w:r>
      <w:r w:rsidR="00844F55">
        <w:t>the UE to form a “fine”</w:t>
      </w:r>
      <w:r w:rsidR="00460FA9">
        <w:t xml:space="preserve"> </w:t>
      </w:r>
      <w:r w:rsidR="00844F55">
        <w:t xml:space="preserve">beam with only SSB and </w:t>
      </w:r>
      <w:r w:rsidR="008C0713">
        <w:t xml:space="preserve">only </w:t>
      </w:r>
      <w:r w:rsidR="00844F55">
        <w:t>CSI-RS</w:t>
      </w:r>
      <w:r w:rsidR="0009315C">
        <w:t xml:space="preserve"> for at least PUSCH transmission</w:t>
      </w:r>
      <w:r w:rsidR="0088688C">
        <w:t xml:space="preserve">, where PUSCH is the measured channel for Rel-15 beam correspondence test [4]. </w:t>
      </w:r>
      <w:r w:rsidR="0009315C">
        <w:t xml:space="preserve"> </w:t>
      </w:r>
    </w:p>
    <w:p w14:paraId="39356438" w14:textId="23DD2C2E" w:rsidR="00991849" w:rsidRDefault="00991849" w:rsidP="00C04BE9">
      <w:pPr>
        <w:pStyle w:val="BodyText"/>
        <w:ind w:left="1418" w:hanging="1418"/>
        <w:rPr>
          <w:b/>
          <w:bCs/>
        </w:rPr>
      </w:pPr>
      <w:r w:rsidRPr="00991849">
        <w:rPr>
          <w:b/>
          <w:bCs/>
        </w:rPr>
        <w:t xml:space="preserve">Observation1: </w:t>
      </w:r>
      <w:r w:rsidR="00C04BE9">
        <w:rPr>
          <w:b/>
          <w:bCs/>
        </w:rPr>
        <w:tab/>
        <w:t>T</w:t>
      </w:r>
      <w:r w:rsidRPr="00991849">
        <w:rPr>
          <w:b/>
          <w:bCs/>
        </w:rPr>
        <w:t xml:space="preserve">he UE should be able to generate fine beam </w:t>
      </w:r>
      <w:r w:rsidR="0088688C" w:rsidRPr="0088688C">
        <w:rPr>
          <w:b/>
          <w:bCs/>
        </w:rPr>
        <w:t>for at least PUSCH transmission</w:t>
      </w:r>
      <w:r w:rsidR="0088688C" w:rsidRPr="00991849">
        <w:rPr>
          <w:b/>
          <w:bCs/>
        </w:rPr>
        <w:t xml:space="preserve"> </w:t>
      </w:r>
      <w:r w:rsidRPr="00991849">
        <w:rPr>
          <w:b/>
          <w:bCs/>
        </w:rPr>
        <w:t>with SSB-only case and CSI-RS</w:t>
      </w:r>
      <w:r w:rsidR="008C0713">
        <w:rPr>
          <w:b/>
          <w:bCs/>
        </w:rPr>
        <w:t>-</w:t>
      </w:r>
      <w:r w:rsidRPr="00991849">
        <w:rPr>
          <w:b/>
          <w:bCs/>
        </w:rPr>
        <w:t xml:space="preserve">only case. </w:t>
      </w:r>
      <w:bookmarkStart w:id="0" w:name="_GoBack"/>
      <w:bookmarkEnd w:id="0"/>
    </w:p>
    <w:p w14:paraId="442BD6F8" w14:textId="69A324AB" w:rsidR="00460FA9" w:rsidRPr="00460FA9" w:rsidRDefault="00460FA9" w:rsidP="007263A0">
      <w:pPr>
        <w:pStyle w:val="Heading2"/>
        <w:numPr>
          <w:ilvl w:val="2"/>
          <w:numId w:val="8"/>
        </w:numPr>
        <w:rPr>
          <w:lang w:eastAsia="zh-CN"/>
        </w:rPr>
      </w:pPr>
      <w:r>
        <w:rPr>
          <w:lang w:eastAsia="zh-CN"/>
        </w:rPr>
        <w:lastRenderedPageBreak/>
        <w:t xml:space="preserve">The capability of UE to choose an optimal beam </w:t>
      </w:r>
    </w:p>
    <w:p w14:paraId="66CCC9E7" w14:textId="1E07D07E" w:rsidR="00991849" w:rsidRDefault="00692091" w:rsidP="007263A0">
      <w:pPr>
        <w:pStyle w:val="BodyText"/>
      </w:pPr>
      <w:r>
        <w:t xml:space="preserve">The UE </w:t>
      </w:r>
      <w:r w:rsidR="003424A3">
        <w:t>select</w:t>
      </w:r>
      <w:r w:rsidR="00B17DE0">
        <w:t>s</w:t>
      </w:r>
      <w:r w:rsidR="003424A3">
        <w:t xml:space="preserve"> its uplink beam based on the L1-RSRP, e.g., SS-RSRP or CSI-RSRP. Therefore, the accuracy on the L1-RSRP will decide the capability of the UE to select the optimal uplink beam. In our previous contribution for defining the side-condition for Rel-15 [</w:t>
      </w:r>
      <w:r w:rsidR="0088688C">
        <w:t>5</w:t>
      </w:r>
      <w:r w:rsidR="003424A3">
        <w:t>], it has been analyzed that the accuracy of L1-RSRP depends on the level of SNR and number or density of resource elements (RE). A simulation show</w:t>
      </w:r>
      <w:r w:rsidR="00B17DE0">
        <w:t>ing</w:t>
      </w:r>
      <w:r w:rsidR="003424A3">
        <w:t xml:space="preserve"> how RSRP accuracy varies with SNR and number of RE is shown in Fig. 1, where the simulation setup detail can be found in [</w:t>
      </w:r>
      <w:r w:rsidR="0088688C">
        <w:t>5</w:t>
      </w:r>
      <w:r w:rsidR="003424A3">
        <w:t xml:space="preserve">]. Therefore, </w:t>
      </w:r>
      <w:r w:rsidR="00991849">
        <w:t>if</w:t>
      </w:r>
      <w:r w:rsidR="003424A3">
        <w:t xml:space="preserve"> the SNR condition and </w:t>
      </w:r>
      <w:r w:rsidR="00991849">
        <w:t xml:space="preserve">number or density of RS can be set to be a reasonable combination, the UE should be able to select the optimal beam regardless either the reference signal is SSB or CSI-RS. </w:t>
      </w:r>
    </w:p>
    <w:p w14:paraId="1042FC11" w14:textId="77777777" w:rsidR="00844F55" w:rsidRDefault="00844F55" w:rsidP="00844F55">
      <w:pPr>
        <w:pStyle w:val="BodyText"/>
        <w:jc w:val="center"/>
        <w:rPr>
          <w:lang w:eastAsia="zh-CN"/>
        </w:rPr>
      </w:pPr>
      <w:r w:rsidRPr="00225104">
        <w:rPr>
          <w:noProof/>
        </w:rPr>
        <w:drawing>
          <wp:inline distT="0" distB="0" distL="0" distR="0" wp14:anchorId="6DE76BC5" wp14:editId="621E6345">
            <wp:extent cx="3600000" cy="2927263"/>
            <wp:effectExtent l="0" t="0" r="63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927263"/>
                    </a:xfrm>
                    <a:prstGeom prst="rect">
                      <a:avLst/>
                    </a:prstGeom>
                    <a:noFill/>
                    <a:ln>
                      <a:noFill/>
                    </a:ln>
                  </pic:spPr>
                </pic:pic>
              </a:graphicData>
            </a:graphic>
          </wp:inline>
        </w:drawing>
      </w:r>
    </w:p>
    <w:p w14:paraId="74CCBFCF" w14:textId="66B40524" w:rsidR="00844F55" w:rsidRDefault="00844F55" w:rsidP="00844F55">
      <w:pPr>
        <w:pStyle w:val="Caption"/>
        <w:jc w:val="center"/>
      </w:pPr>
      <w:r>
        <w:rPr>
          <w:lang w:eastAsia="zh-CN"/>
        </w:rPr>
        <w:t xml:space="preserve"> </w:t>
      </w:r>
      <w:bookmarkStart w:id="1" w:name="_Ref16608918"/>
      <w:r>
        <w:t xml:space="preserve">Figure </w:t>
      </w:r>
      <w:r>
        <w:fldChar w:fldCharType="begin"/>
      </w:r>
      <w:r>
        <w:instrText xml:space="preserve"> SEQ Figure \* ARABIC </w:instrText>
      </w:r>
      <w:r>
        <w:fldChar w:fldCharType="separate"/>
      </w:r>
      <w:r w:rsidR="00D91D24">
        <w:rPr>
          <w:noProof/>
        </w:rPr>
        <w:t>1</w:t>
      </w:r>
      <w:r>
        <w:fldChar w:fldCharType="end"/>
      </w:r>
      <w:bookmarkEnd w:id="1"/>
      <w:r>
        <w:t>. Simulation on RSRP standard deviation value based on SNR.</w:t>
      </w:r>
    </w:p>
    <w:p w14:paraId="3C6BD7CF" w14:textId="77777777" w:rsidR="00844F55" w:rsidRDefault="00844F55" w:rsidP="007263A0">
      <w:pPr>
        <w:pStyle w:val="BodyText"/>
      </w:pPr>
    </w:p>
    <w:p w14:paraId="6D346362" w14:textId="70A7E93E" w:rsidR="00460FA9" w:rsidRDefault="00991849" w:rsidP="00991849">
      <w:pPr>
        <w:pStyle w:val="BodyText"/>
      </w:pPr>
      <w:r>
        <w:t>As it has already been suggested in [</w:t>
      </w:r>
      <w:r w:rsidR="0088688C">
        <w:t>6</w:t>
      </w:r>
      <w:r>
        <w:t xml:space="preserve">], RAN 4 should </w:t>
      </w:r>
      <w:r w:rsidRPr="00314F0D">
        <w:t>identify the typical SSB and CSI-RS configuration which can represent the RS density of the Rel-15 requirement as a baseline</w:t>
      </w:r>
      <w:r>
        <w:t xml:space="preserve">, and adjust the SNR as side condition without changing the requirement which has </w:t>
      </w:r>
      <w:r w:rsidR="00B17DE0">
        <w:t xml:space="preserve">already </w:t>
      </w:r>
      <w:r>
        <w:t xml:space="preserve">been defined in Rel-15. </w:t>
      </w:r>
    </w:p>
    <w:p w14:paraId="60EB4876" w14:textId="110DE495" w:rsidR="0009315C" w:rsidRDefault="00844F55" w:rsidP="0009315C">
      <w:pPr>
        <w:pStyle w:val="BodyText"/>
      </w:pPr>
      <w:r>
        <w:t xml:space="preserve">For CSI-RS only test, </w:t>
      </w:r>
      <w:r w:rsidR="00460FA9">
        <w:t xml:space="preserve">a typical </w:t>
      </w:r>
      <w:r w:rsidR="00460FA9" w:rsidRPr="00460FA9">
        <w:t>Resource Type of</w:t>
      </w:r>
      <w:r w:rsidR="00460FA9">
        <w:t xml:space="preserve"> CSI-RS configuration in the network is aperiodic, which will require </w:t>
      </w:r>
      <w:r>
        <w:t>the</w:t>
      </w:r>
      <w:r w:rsidR="00460FA9">
        <w:t xml:space="preserve"> </w:t>
      </w:r>
      <w:r>
        <w:rPr>
          <w:rFonts w:cs="Arial"/>
        </w:rPr>
        <w:t>repetition</w:t>
      </w:r>
      <w:r>
        <w:t xml:space="preserve"> </w:t>
      </w:r>
      <w:r w:rsidR="00460FA9">
        <w:t xml:space="preserve">to be </w:t>
      </w:r>
      <w:r>
        <w:t xml:space="preserve">“on” </w:t>
      </w:r>
      <w:proofErr w:type="gramStart"/>
      <w:r>
        <w:t>in order for</w:t>
      </w:r>
      <w:proofErr w:type="gramEnd"/>
      <w:r>
        <w:t xml:space="preserve"> the UE </w:t>
      </w:r>
      <w:r w:rsidR="005C6BBE">
        <w:t xml:space="preserve">to </w:t>
      </w:r>
      <w:r>
        <w:t>use it for beam selection</w:t>
      </w:r>
      <w:r w:rsidR="0009315C">
        <w:t xml:space="preserve">, </w:t>
      </w:r>
      <w:r w:rsidR="005C6BBE">
        <w:t xml:space="preserve">and this </w:t>
      </w:r>
      <w:r w:rsidR="0009315C">
        <w:t xml:space="preserve">has already been the case for Rel-15 beam correspondence test. Therefore, the agreed SSB and CSI-RS configuration for rel-15 can be taken as a baseline for further study. </w:t>
      </w:r>
    </w:p>
    <w:p w14:paraId="6BBFAE1E" w14:textId="14F635A1" w:rsidR="0009315C" w:rsidRDefault="0009315C" w:rsidP="00C04BE9">
      <w:pPr>
        <w:pStyle w:val="Caption"/>
        <w:spacing w:after="120"/>
        <w:ind w:left="1418" w:hanging="1418"/>
      </w:pPr>
      <w:r>
        <w:t xml:space="preserve">Proposal 1: </w:t>
      </w:r>
      <w:r w:rsidR="00C04BE9">
        <w:tab/>
      </w:r>
      <w:r>
        <w:t xml:space="preserve">Re-use rel-15 beam correspondence requirement for rel-16 SSB only and CSI-RS only test for PUSCH transmission. </w:t>
      </w:r>
    </w:p>
    <w:p w14:paraId="56948D91" w14:textId="447415DD" w:rsidR="00945FE8" w:rsidRDefault="00991849" w:rsidP="00C04BE9">
      <w:pPr>
        <w:pStyle w:val="Caption"/>
        <w:spacing w:after="120"/>
        <w:ind w:left="1418" w:hanging="1418"/>
      </w:pPr>
      <w:r>
        <w:t xml:space="preserve">Proposal </w:t>
      </w:r>
      <w:r w:rsidR="0009315C">
        <w:t>2</w:t>
      </w:r>
      <w:r>
        <w:t xml:space="preserve">: </w:t>
      </w:r>
      <w:r w:rsidR="00C04BE9">
        <w:tab/>
      </w:r>
      <w:r>
        <w:t xml:space="preserve">RAN 4 should </w:t>
      </w:r>
      <w:r w:rsidRPr="00991849">
        <w:t>identify the typical SSB and CSI-RS configuration</w:t>
      </w:r>
      <w:r>
        <w:t xml:space="preserve"> and adjust the SNR as side condition without changing the requirement which has been defined in Rel-15.</w:t>
      </w:r>
      <w:r w:rsidR="0009315C">
        <w:t xml:space="preserve"> The agreed SSB and CSI-RS configuration for </w:t>
      </w:r>
      <w:r w:rsidR="00521E7B">
        <w:t>R</w:t>
      </w:r>
      <w:r w:rsidR="0009315C">
        <w:t xml:space="preserve">el-15 can be taken as a baseline for further study. </w:t>
      </w:r>
    </w:p>
    <w:p w14:paraId="47A01955" w14:textId="57CCF029" w:rsidR="00521E7B" w:rsidRDefault="00521E7B" w:rsidP="00521E7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844F55">
        <w:rPr>
          <w:rFonts w:ascii="Arial" w:hAnsi="Arial"/>
          <w:sz w:val="36"/>
          <w:lang w:eastAsia="zh-CN"/>
        </w:rPr>
        <w:t xml:space="preserve">Beam correspondence </w:t>
      </w:r>
      <w:r>
        <w:rPr>
          <w:rFonts w:ascii="Arial" w:hAnsi="Arial"/>
          <w:sz w:val="36"/>
          <w:lang w:eastAsia="zh-CN"/>
        </w:rPr>
        <w:t>test reduction</w:t>
      </w:r>
    </w:p>
    <w:p w14:paraId="5381D028" w14:textId="63B596EB" w:rsidR="00521E7B" w:rsidRPr="00521E7B" w:rsidRDefault="00521E7B" w:rsidP="00521E7B">
      <w:pPr>
        <w:pStyle w:val="BodyText"/>
      </w:pPr>
      <w:r w:rsidRPr="00521E7B">
        <w:t xml:space="preserve">If the beam correspondence test for SSB only case and CSI-RS-only case </w:t>
      </w:r>
      <w:r>
        <w:t>would be defined in the end, the UE needs to test its transmission spherical coverage three times. This will cause a large burden on the compliance and extend the test time. If the UE can meet the beam correspondence requirements with SSB only case and CSI-RS only case, it has shown that the UE has the capability to choose the beam that is “good enough”. Then, the UE should also meet the beam correspondence requirement with both SSB and CSI-RS in Rel-15. Therefor</w:t>
      </w:r>
      <w:r w:rsidR="00E646F8">
        <w:t>e</w:t>
      </w:r>
      <w:r>
        <w:t>, the test with both SSB and CSI-RS can be skipped.</w:t>
      </w:r>
    </w:p>
    <w:p w14:paraId="5397F67F" w14:textId="3C233FEB" w:rsidR="00521E7B" w:rsidRDefault="00521E7B" w:rsidP="00C04BE9">
      <w:pPr>
        <w:pStyle w:val="Caption"/>
        <w:spacing w:after="120"/>
        <w:ind w:left="1418" w:hanging="1418"/>
      </w:pPr>
      <w:r>
        <w:t xml:space="preserve">Proposal 3: </w:t>
      </w:r>
      <w:r w:rsidR="00C04BE9">
        <w:tab/>
      </w:r>
      <w:r>
        <w:t xml:space="preserve">For UE can meet beam correspondence requirement with SSB only and CSI-RS only </w:t>
      </w:r>
      <w:r w:rsidR="005C6F84">
        <w:t>scenario, the</w:t>
      </w:r>
      <w:r>
        <w:t xml:space="preserve"> Rel-15 beam correspondence test with both SSB and CSI-RS can be skipped. </w:t>
      </w:r>
    </w:p>
    <w:p w14:paraId="19F3C17D" w14:textId="77777777" w:rsidR="00521E7B" w:rsidRPr="00521E7B" w:rsidRDefault="00521E7B" w:rsidP="00521E7B"/>
    <w:p w14:paraId="75A82968" w14:textId="49A75D3C" w:rsidR="00844F55" w:rsidRDefault="00844F55" w:rsidP="00844F5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844F55">
        <w:rPr>
          <w:rFonts w:ascii="Arial" w:hAnsi="Arial"/>
          <w:sz w:val="36"/>
          <w:lang w:eastAsia="zh-CN"/>
        </w:rPr>
        <w:lastRenderedPageBreak/>
        <w:t>Beam correspondence for initial access</w:t>
      </w:r>
    </w:p>
    <w:p w14:paraId="34B098FF" w14:textId="5F524DF4" w:rsidR="00844F55" w:rsidRPr="00844F55" w:rsidRDefault="00844F55" w:rsidP="00945FE8">
      <w:pPr>
        <w:pStyle w:val="BodyText"/>
        <w:jc w:val="both"/>
      </w:pPr>
      <w:r>
        <w:t xml:space="preserve">The beam correspondence in Rel-15 is based on the power in PUSCH. The </w:t>
      </w:r>
      <w:r w:rsidR="00945FE8">
        <w:t>requirement</w:t>
      </w:r>
      <w:r>
        <w:t xml:space="preserve"> is also derived based on the UE transmit over a “fine”</w:t>
      </w:r>
      <w:r w:rsidR="00945FE8">
        <w:t xml:space="preserve"> beam. Therefore, the current test cases cannot exam the beam correspondence performance of UE in PRACH in initial access, which is also usually transmitted over a “rough” beam. </w:t>
      </w:r>
      <w:r w:rsidR="00553D9B">
        <w:t>N</w:t>
      </w:r>
      <w:r w:rsidR="00945FE8">
        <w:t xml:space="preserve">otice that the beam correspondence can be even more critical for initial access than in connected mode since there is no uplink beam sweeping procedure </w:t>
      </w:r>
      <w:r w:rsidR="0084157F">
        <w:t xml:space="preserve">that </w:t>
      </w:r>
      <w:r w:rsidR="00945FE8">
        <w:t xml:space="preserve">can be used, and it is critical for the delay in the initial access procedure as </w:t>
      </w:r>
      <w:r w:rsidR="00EF1F92">
        <w:t>was</w:t>
      </w:r>
      <w:r w:rsidR="00945FE8">
        <w:t xml:space="preserve"> analyzed in [</w:t>
      </w:r>
      <w:r w:rsidR="0088688C">
        <w:t>7</w:t>
      </w:r>
      <w:r w:rsidR="00945FE8">
        <w:t>]. The test of beam correspondence in initial access will be discussed in [</w:t>
      </w:r>
      <w:r w:rsidR="0088688C">
        <w:t>8</w:t>
      </w:r>
      <w:r w:rsidR="00945FE8">
        <w:t xml:space="preserve">]. </w:t>
      </w:r>
    </w:p>
    <w:p w14:paraId="383BCF93" w14:textId="2CB04660" w:rsidR="00945FE8" w:rsidRDefault="00945FE8" w:rsidP="00C04BE9">
      <w:pPr>
        <w:pStyle w:val="BodyText"/>
        <w:ind w:left="1418" w:hanging="1418"/>
        <w:rPr>
          <w:b/>
          <w:bCs/>
        </w:rPr>
      </w:pPr>
      <w:r w:rsidRPr="00991849">
        <w:rPr>
          <w:b/>
          <w:bCs/>
        </w:rPr>
        <w:t>Observation</w:t>
      </w:r>
      <w:r w:rsidR="0088688C">
        <w:rPr>
          <w:b/>
          <w:bCs/>
        </w:rPr>
        <w:t xml:space="preserve"> 2</w:t>
      </w:r>
      <w:r w:rsidRPr="00991849">
        <w:rPr>
          <w:b/>
          <w:bCs/>
        </w:rPr>
        <w:t xml:space="preserve">: </w:t>
      </w:r>
      <w:r w:rsidR="00C04BE9">
        <w:rPr>
          <w:b/>
          <w:bCs/>
        </w:rPr>
        <w:tab/>
      </w:r>
      <w:r>
        <w:rPr>
          <w:b/>
          <w:bCs/>
        </w:rPr>
        <w:t xml:space="preserve">The </w:t>
      </w:r>
      <w:r w:rsidR="0088688C">
        <w:rPr>
          <w:b/>
          <w:bCs/>
        </w:rPr>
        <w:t>R</w:t>
      </w:r>
      <w:r>
        <w:rPr>
          <w:b/>
          <w:bCs/>
        </w:rPr>
        <w:t xml:space="preserve">el-15 beam correspondence </w:t>
      </w:r>
      <w:r w:rsidR="00EF1F92">
        <w:rPr>
          <w:b/>
          <w:bCs/>
        </w:rPr>
        <w:t xml:space="preserve">test </w:t>
      </w:r>
      <w:r>
        <w:rPr>
          <w:b/>
          <w:bCs/>
        </w:rPr>
        <w:t xml:space="preserve">does not </w:t>
      </w:r>
      <w:r w:rsidR="00EF1F92">
        <w:rPr>
          <w:b/>
          <w:bCs/>
        </w:rPr>
        <w:t xml:space="preserve">cover </w:t>
      </w:r>
      <w:r>
        <w:rPr>
          <w:b/>
          <w:bCs/>
        </w:rPr>
        <w:t>the beam correspondence for initial access.</w:t>
      </w:r>
    </w:p>
    <w:p w14:paraId="63EAA074" w14:textId="0E8C0534" w:rsidR="00945FE8" w:rsidRDefault="00945FE8" w:rsidP="00C04BE9">
      <w:pPr>
        <w:pStyle w:val="BodyText"/>
        <w:ind w:left="1418" w:hanging="1418"/>
        <w:rPr>
          <w:b/>
          <w:bCs/>
        </w:rPr>
      </w:pPr>
      <w:r w:rsidRPr="00945FE8">
        <w:rPr>
          <w:b/>
          <w:bCs/>
        </w:rPr>
        <w:t xml:space="preserve">Proposal </w:t>
      </w:r>
      <w:r w:rsidR="00521E7B">
        <w:rPr>
          <w:b/>
          <w:bCs/>
        </w:rPr>
        <w:t>4</w:t>
      </w:r>
      <w:r w:rsidRPr="00945FE8">
        <w:rPr>
          <w:b/>
          <w:bCs/>
        </w:rPr>
        <w:t xml:space="preserve">: </w:t>
      </w:r>
      <w:r w:rsidR="00C04BE9">
        <w:rPr>
          <w:b/>
          <w:bCs/>
        </w:rPr>
        <w:tab/>
      </w:r>
      <w:r>
        <w:rPr>
          <w:b/>
          <w:bCs/>
        </w:rPr>
        <w:t xml:space="preserve">Considering the importance of beam correspondence in the initial access, </w:t>
      </w:r>
      <w:r w:rsidRPr="00945FE8">
        <w:rPr>
          <w:b/>
          <w:bCs/>
        </w:rPr>
        <w:t xml:space="preserve">RAN4 shall define the test </w:t>
      </w:r>
      <w:r>
        <w:rPr>
          <w:b/>
          <w:bCs/>
        </w:rPr>
        <w:t>and requirement for</w:t>
      </w:r>
      <w:r w:rsidRPr="00945FE8">
        <w:rPr>
          <w:b/>
          <w:bCs/>
        </w:rPr>
        <w:t xml:space="preserve"> beam correspondence </w:t>
      </w:r>
      <w:r w:rsidR="00D91D24">
        <w:rPr>
          <w:b/>
          <w:bCs/>
        </w:rPr>
        <w:t>for</w:t>
      </w:r>
      <w:r w:rsidR="00D91D24" w:rsidRPr="00945FE8">
        <w:rPr>
          <w:b/>
          <w:bCs/>
        </w:rPr>
        <w:t xml:space="preserve"> </w:t>
      </w:r>
      <w:r>
        <w:rPr>
          <w:b/>
          <w:bCs/>
        </w:rPr>
        <w:t xml:space="preserve">the </w:t>
      </w:r>
      <w:r w:rsidRPr="00945FE8">
        <w:rPr>
          <w:b/>
          <w:bCs/>
        </w:rPr>
        <w:t xml:space="preserve">initial access. </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41B72B9E" w:rsidR="00146D4C" w:rsidRDefault="00E06DE7" w:rsidP="009215DA">
      <w:pPr>
        <w:pStyle w:val="BodyText"/>
      </w:pPr>
      <w:r w:rsidRPr="00D43AD7">
        <w:t xml:space="preserve">In this contribution we have discussed </w:t>
      </w:r>
      <w:r w:rsidR="0009315C">
        <w:t xml:space="preserve">the beam </w:t>
      </w:r>
      <w:r w:rsidR="0088688C">
        <w:t>correspondence</w:t>
      </w:r>
      <w:r w:rsidR="0009315C">
        <w:t xml:space="preserve"> </w:t>
      </w:r>
      <w:r w:rsidR="0088688C">
        <w:t>requirement for rel-16. The following observation and proposal have been given:</w:t>
      </w:r>
    </w:p>
    <w:p w14:paraId="256AC47A" w14:textId="26440561" w:rsidR="0088688C" w:rsidRDefault="0088688C" w:rsidP="00C04BE9">
      <w:pPr>
        <w:pStyle w:val="BodyText"/>
        <w:ind w:left="1418" w:hanging="1418"/>
        <w:rPr>
          <w:b/>
          <w:bCs/>
        </w:rPr>
      </w:pPr>
      <w:r w:rsidRPr="00991849">
        <w:rPr>
          <w:b/>
          <w:bCs/>
        </w:rPr>
        <w:t xml:space="preserve">Observation1: </w:t>
      </w:r>
      <w:r w:rsidR="00C04BE9">
        <w:rPr>
          <w:b/>
          <w:bCs/>
        </w:rPr>
        <w:tab/>
        <w:t>T</w:t>
      </w:r>
      <w:r w:rsidRPr="00991849">
        <w:rPr>
          <w:b/>
          <w:bCs/>
        </w:rPr>
        <w:t xml:space="preserve">he UE should be able to generate fine beam </w:t>
      </w:r>
      <w:r w:rsidRPr="0088688C">
        <w:rPr>
          <w:b/>
          <w:bCs/>
        </w:rPr>
        <w:t>for at least PUSCH transmission</w:t>
      </w:r>
      <w:r w:rsidRPr="00991849">
        <w:rPr>
          <w:b/>
          <w:bCs/>
        </w:rPr>
        <w:t xml:space="preserve"> with SSB-only case and CSI-RS</w:t>
      </w:r>
      <w:r w:rsidR="00D91D24">
        <w:rPr>
          <w:b/>
          <w:bCs/>
        </w:rPr>
        <w:t>-</w:t>
      </w:r>
      <w:r w:rsidRPr="00991849">
        <w:rPr>
          <w:b/>
          <w:bCs/>
        </w:rPr>
        <w:t xml:space="preserve">only case. </w:t>
      </w:r>
    </w:p>
    <w:p w14:paraId="19DB3D46" w14:textId="15172326" w:rsidR="0088688C" w:rsidRDefault="0088688C" w:rsidP="00C04BE9">
      <w:pPr>
        <w:pStyle w:val="BodyText"/>
        <w:ind w:left="1418" w:hanging="1418"/>
        <w:rPr>
          <w:b/>
          <w:bCs/>
        </w:rPr>
      </w:pPr>
      <w:r w:rsidRPr="00991849">
        <w:rPr>
          <w:b/>
          <w:bCs/>
        </w:rPr>
        <w:t>Observation</w:t>
      </w:r>
      <w:r>
        <w:rPr>
          <w:b/>
          <w:bCs/>
        </w:rPr>
        <w:t xml:space="preserve"> 2</w:t>
      </w:r>
      <w:r w:rsidRPr="00991849">
        <w:rPr>
          <w:b/>
          <w:bCs/>
        </w:rPr>
        <w:t xml:space="preserve">: </w:t>
      </w:r>
      <w:r w:rsidR="00C04BE9">
        <w:rPr>
          <w:b/>
          <w:bCs/>
        </w:rPr>
        <w:tab/>
      </w:r>
      <w:r>
        <w:rPr>
          <w:b/>
          <w:bCs/>
        </w:rPr>
        <w:t xml:space="preserve">The Rel-15 beam correspondence </w:t>
      </w:r>
      <w:r w:rsidR="00D91D24">
        <w:rPr>
          <w:b/>
          <w:bCs/>
        </w:rPr>
        <w:t xml:space="preserve">test </w:t>
      </w:r>
      <w:r>
        <w:rPr>
          <w:b/>
          <w:bCs/>
        </w:rPr>
        <w:t xml:space="preserve">does not </w:t>
      </w:r>
      <w:r w:rsidR="00D91D24">
        <w:rPr>
          <w:b/>
          <w:bCs/>
        </w:rPr>
        <w:t xml:space="preserve">cover </w:t>
      </w:r>
      <w:r>
        <w:rPr>
          <w:b/>
          <w:bCs/>
        </w:rPr>
        <w:t>the beam correspondence for initial access.</w:t>
      </w:r>
    </w:p>
    <w:p w14:paraId="7CE3F6F7" w14:textId="33AC29D8" w:rsidR="0088688C" w:rsidRDefault="0088688C" w:rsidP="00C04BE9">
      <w:pPr>
        <w:pStyle w:val="Caption"/>
        <w:spacing w:after="120"/>
        <w:ind w:left="1418" w:hanging="1418"/>
      </w:pPr>
      <w:r>
        <w:t xml:space="preserve">Proposal 1: </w:t>
      </w:r>
      <w:r w:rsidR="00C04BE9">
        <w:tab/>
      </w:r>
      <w:r>
        <w:t xml:space="preserve">Re-use rel-15 beam correspondence requirement for rel-16 SSB only and CSI-RS only test for PUSCH transmission. </w:t>
      </w:r>
    </w:p>
    <w:p w14:paraId="50864CE1" w14:textId="6ECE106B" w:rsidR="0088688C" w:rsidRDefault="0088688C" w:rsidP="00C04BE9">
      <w:pPr>
        <w:pStyle w:val="Caption"/>
        <w:spacing w:after="120"/>
        <w:ind w:left="1418" w:hanging="1418"/>
      </w:pPr>
      <w:r>
        <w:t xml:space="preserve">Proposal 2: </w:t>
      </w:r>
      <w:r w:rsidR="00C04BE9">
        <w:tab/>
      </w:r>
      <w:r>
        <w:t xml:space="preserve">RAN 4 should </w:t>
      </w:r>
      <w:r w:rsidRPr="00991849">
        <w:t>identify the typical SSB and CSI-RS configuration</w:t>
      </w:r>
      <w:r>
        <w:t xml:space="preserve"> and adjust the SNR as side condition without changing the requirement which has been defined in Rel-15. The agreed SSB and CSI-RS configuration for rel-15 can be taken as a baseline for further study. </w:t>
      </w:r>
    </w:p>
    <w:p w14:paraId="30655D8E" w14:textId="1A8F3188" w:rsidR="00521E7B" w:rsidRPr="00521E7B" w:rsidRDefault="00521E7B" w:rsidP="00C04BE9">
      <w:pPr>
        <w:pStyle w:val="Caption"/>
        <w:spacing w:after="120"/>
        <w:ind w:left="1418" w:hanging="1418"/>
      </w:pPr>
      <w:r>
        <w:t xml:space="preserve">Proposal 3: </w:t>
      </w:r>
      <w:r w:rsidR="00C04BE9">
        <w:tab/>
      </w:r>
      <w:r>
        <w:t xml:space="preserve">For UE can meet beam correspondence requirement with SSB only and CSI-RS only scenario, the Rel-15 beam correspondence test with both SSB and CSI-RS can be skipped. </w:t>
      </w:r>
    </w:p>
    <w:p w14:paraId="03D77D06" w14:textId="52EEBDDB" w:rsidR="0088688C" w:rsidRDefault="0088688C" w:rsidP="00C04BE9">
      <w:pPr>
        <w:pStyle w:val="BodyText"/>
        <w:ind w:left="1418" w:hanging="1418"/>
        <w:rPr>
          <w:b/>
          <w:bCs/>
        </w:rPr>
      </w:pPr>
      <w:r w:rsidRPr="00945FE8">
        <w:rPr>
          <w:b/>
          <w:bCs/>
        </w:rPr>
        <w:t xml:space="preserve">Proposal </w:t>
      </w:r>
      <w:r w:rsidR="00521E7B">
        <w:rPr>
          <w:b/>
          <w:bCs/>
        </w:rPr>
        <w:t>4</w:t>
      </w:r>
      <w:r w:rsidRPr="00945FE8">
        <w:rPr>
          <w:b/>
          <w:bCs/>
        </w:rPr>
        <w:t xml:space="preserve">: </w:t>
      </w:r>
      <w:r w:rsidR="00C04BE9">
        <w:rPr>
          <w:b/>
          <w:bCs/>
        </w:rPr>
        <w:tab/>
      </w:r>
      <w:r>
        <w:rPr>
          <w:b/>
          <w:bCs/>
        </w:rPr>
        <w:t xml:space="preserve">Considering the importance of beam correspondence in the initial access, </w:t>
      </w:r>
      <w:r w:rsidRPr="00945FE8">
        <w:rPr>
          <w:b/>
          <w:bCs/>
        </w:rPr>
        <w:t xml:space="preserve">RAN4 shall define the test </w:t>
      </w:r>
      <w:r>
        <w:rPr>
          <w:b/>
          <w:bCs/>
        </w:rPr>
        <w:t>and requirement for</w:t>
      </w:r>
      <w:r w:rsidRPr="00945FE8">
        <w:rPr>
          <w:b/>
          <w:bCs/>
        </w:rPr>
        <w:t xml:space="preserve"> beam correspondence </w:t>
      </w:r>
      <w:r w:rsidR="00D91D24">
        <w:rPr>
          <w:b/>
          <w:bCs/>
        </w:rPr>
        <w:t>for</w:t>
      </w:r>
      <w:r w:rsidR="00D91D24" w:rsidRPr="00945FE8">
        <w:rPr>
          <w:b/>
          <w:bCs/>
        </w:rPr>
        <w:t xml:space="preserve"> </w:t>
      </w:r>
      <w:r>
        <w:rPr>
          <w:b/>
          <w:bCs/>
        </w:rPr>
        <w:t xml:space="preserve">the </w:t>
      </w:r>
      <w:r w:rsidRPr="00945FE8">
        <w:rPr>
          <w:b/>
          <w:bCs/>
        </w:rPr>
        <w:t xml:space="preserve">initial access. </w:t>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BC76710" w14:textId="31ECA312" w:rsidR="009215DA" w:rsidRPr="0009315C" w:rsidRDefault="00A15212" w:rsidP="009215DA">
      <w:pPr>
        <w:pStyle w:val="references"/>
        <w:tabs>
          <w:tab w:val="left" w:pos="1560"/>
        </w:tabs>
        <w:rPr>
          <w:rFonts w:ascii="Arial" w:hAnsi="Arial" w:cs="Arial"/>
          <w:color w:val="312E25"/>
          <w:sz w:val="18"/>
          <w:szCs w:val="18"/>
        </w:rPr>
      </w:pPr>
      <w:bookmarkStart w:id="2" w:name="_Ref536518839"/>
      <w:bookmarkStart w:id="3" w:name="_Ref528673925"/>
      <w:bookmarkStart w:id="4" w:name="_Ref525739026"/>
      <w:bookmarkStart w:id="5" w:name="_Ref513646437"/>
      <w:bookmarkStart w:id="6" w:name="_Ref508875069"/>
      <w:bookmarkStart w:id="7" w:name="_Ref508874720"/>
      <w:bookmarkStart w:id="8" w:name="_Ref6492287"/>
      <w:bookmarkStart w:id="9" w:name="_Ref484009661"/>
      <w:bookmarkStart w:id="10" w:name="_Ref447703865"/>
      <w:bookmarkStart w:id="11" w:name="_Ref455046197"/>
      <w:bookmarkStart w:id="12" w:name="_Ref473734040"/>
      <w:bookmarkStart w:id="13" w:name="_Ref481653652"/>
      <w:bookmarkStart w:id="14" w:name="_Ref447634836"/>
      <w:bookmarkStart w:id="15" w:name="_Ref447633816"/>
      <w:r w:rsidRPr="0009315C">
        <w:rPr>
          <w:rFonts w:ascii="Arial" w:hAnsi="Arial" w:cs="Arial"/>
          <w:color w:val="312E25"/>
          <w:sz w:val="18"/>
          <w:szCs w:val="18"/>
        </w:rPr>
        <w:t>RP-191290, WID on NR RF requirements for FR2, Nokia, Nokia Shanghai Bell</w:t>
      </w:r>
    </w:p>
    <w:p w14:paraId="5E38BEA8" w14:textId="60DA75EA" w:rsidR="00945FE8" w:rsidRPr="0009315C" w:rsidRDefault="00604AEA" w:rsidP="009215DA">
      <w:pPr>
        <w:pStyle w:val="references"/>
        <w:tabs>
          <w:tab w:val="left" w:pos="1560"/>
        </w:tabs>
        <w:rPr>
          <w:rFonts w:ascii="Arial" w:hAnsi="Arial" w:cs="Arial"/>
          <w:color w:val="312E25"/>
          <w:sz w:val="18"/>
          <w:szCs w:val="18"/>
        </w:rPr>
      </w:pPr>
      <w:hyperlink r:id="rId12" w:tgtFrame="_blank" w:history="1">
        <w:r w:rsidR="0009315C" w:rsidRPr="0009315C">
          <w:rPr>
            <w:rFonts w:ascii="Arial" w:hAnsi="Arial" w:cs="Arial"/>
            <w:color w:val="312E25"/>
            <w:sz w:val="18"/>
            <w:szCs w:val="18"/>
          </w:rPr>
          <w:t>R4-1910329</w:t>
        </w:r>
      </w:hyperlink>
      <w:r w:rsidR="0009315C" w:rsidRPr="0009315C">
        <w:rPr>
          <w:rFonts w:ascii="Arial" w:hAnsi="Arial" w:cs="Arial"/>
          <w:color w:val="312E25"/>
          <w:sz w:val="18"/>
          <w:szCs w:val="18"/>
        </w:rPr>
        <w:t xml:space="preserve"> </w:t>
      </w:r>
      <w:r w:rsidR="0009315C">
        <w:rPr>
          <w:rFonts w:ascii="Arial" w:hAnsi="Arial" w:cs="Arial"/>
          <w:color w:val="312E25"/>
          <w:sz w:val="18"/>
          <w:szCs w:val="18"/>
        </w:rPr>
        <w:t>Ad-Hoc Meeting Minutes, Rel. 15 Beam Correspondence 1, Qualcomm</w:t>
      </w:r>
    </w:p>
    <w:p w14:paraId="37C8129C" w14:textId="37EA6D92" w:rsidR="0009315C" w:rsidRDefault="00604AEA" w:rsidP="009215DA">
      <w:pPr>
        <w:pStyle w:val="references"/>
        <w:tabs>
          <w:tab w:val="left" w:pos="1560"/>
        </w:tabs>
        <w:rPr>
          <w:rFonts w:ascii="Arial" w:hAnsi="Arial" w:cs="Arial"/>
          <w:color w:val="312E25"/>
          <w:sz w:val="18"/>
          <w:szCs w:val="18"/>
        </w:rPr>
      </w:pPr>
      <w:hyperlink r:id="rId13" w:tgtFrame="_blank" w:history="1">
        <w:r w:rsidR="0009315C" w:rsidRPr="0009315C">
          <w:rPr>
            <w:rFonts w:ascii="Arial" w:hAnsi="Arial" w:cs="Arial"/>
            <w:color w:val="312E25"/>
            <w:sz w:val="18"/>
            <w:szCs w:val="18"/>
          </w:rPr>
          <w:t>R4-1908818</w:t>
        </w:r>
      </w:hyperlink>
      <w:r w:rsidR="0009315C" w:rsidRPr="0009315C">
        <w:rPr>
          <w:rFonts w:ascii="Arial" w:hAnsi="Arial" w:cs="Arial"/>
          <w:color w:val="312E25"/>
          <w:sz w:val="18"/>
          <w:szCs w:val="18"/>
        </w:rPr>
        <w:t xml:space="preserve"> </w:t>
      </w:r>
      <w:r w:rsidR="0009315C">
        <w:rPr>
          <w:rFonts w:ascii="Arial" w:hAnsi="Arial" w:cs="Arial"/>
          <w:color w:val="312E25"/>
          <w:sz w:val="18"/>
          <w:szCs w:val="18"/>
        </w:rPr>
        <w:t>FR2 UE Beam Correspondence enhancements in Rel-16, Nokia, Nokia Shanghai Bell</w:t>
      </w:r>
    </w:p>
    <w:p w14:paraId="42EE8B23" w14:textId="3BEA1720" w:rsidR="0088688C" w:rsidRPr="0009315C" w:rsidRDefault="0088688C" w:rsidP="009215DA">
      <w:pPr>
        <w:pStyle w:val="references"/>
        <w:tabs>
          <w:tab w:val="left" w:pos="1560"/>
        </w:tabs>
        <w:rPr>
          <w:rFonts w:ascii="Arial" w:hAnsi="Arial" w:cs="Arial"/>
          <w:color w:val="312E25"/>
          <w:sz w:val="18"/>
          <w:szCs w:val="18"/>
        </w:rPr>
      </w:pPr>
      <w:r w:rsidRPr="0088688C">
        <w:rPr>
          <w:rFonts w:ascii="Arial" w:hAnsi="Arial" w:cs="Arial"/>
          <w:color w:val="312E25"/>
          <w:sz w:val="18"/>
          <w:szCs w:val="18"/>
        </w:rPr>
        <w:t>38.810 NR; Study on test methods 16.3.0</w:t>
      </w:r>
    </w:p>
    <w:p w14:paraId="79277D3F" w14:textId="377A5288" w:rsidR="0009315C" w:rsidRPr="0009315C" w:rsidRDefault="00604AEA" w:rsidP="0009315C">
      <w:pPr>
        <w:pStyle w:val="references"/>
        <w:tabs>
          <w:tab w:val="left" w:pos="1560"/>
        </w:tabs>
        <w:rPr>
          <w:rFonts w:ascii="Arial" w:hAnsi="Arial" w:cs="Arial"/>
          <w:color w:val="312E25"/>
          <w:sz w:val="18"/>
          <w:szCs w:val="18"/>
        </w:rPr>
      </w:pPr>
      <w:hyperlink r:id="rId14" w:tgtFrame="_blank" w:history="1">
        <w:r w:rsidR="0009315C" w:rsidRPr="0009315C">
          <w:rPr>
            <w:rFonts w:ascii="Arial" w:hAnsi="Arial" w:cs="Arial"/>
            <w:color w:val="312E25"/>
            <w:sz w:val="18"/>
            <w:szCs w:val="18"/>
          </w:rPr>
          <w:t>R4-1909219</w:t>
        </w:r>
      </w:hyperlink>
      <w:r w:rsidR="0009315C" w:rsidRPr="0009315C">
        <w:rPr>
          <w:rFonts w:ascii="Arial" w:hAnsi="Arial" w:cs="Arial"/>
          <w:color w:val="312E25"/>
          <w:sz w:val="18"/>
          <w:szCs w:val="18"/>
        </w:rPr>
        <w:t xml:space="preserve"> Beam Correspondence, SNR versus RSRP</w:t>
      </w:r>
      <w:r w:rsidR="0088688C">
        <w:rPr>
          <w:rFonts w:ascii="Arial" w:hAnsi="Arial" w:cs="Arial"/>
          <w:color w:val="312E25"/>
          <w:sz w:val="18"/>
          <w:szCs w:val="18"/>
        </w:rPr>
        <w:t>,</w:t>
      </w:r>
      <w:r w:rsidR="0009315C" w:rsidRPr="0009315C">
        <w:rPr>
          <w:rFonts w:ascii="Arial" w:hAnsi="Arial" w:cs="Arial"/>
          <w:color w:val="312E25"/>
          <w:sz w:val="18"/>
          <w:szCs w:val="18"/>
        </w:rPr>
        <w:t xml:space="preserve"> Sony, Ericsson</w:t>
      </w:r>
    </w:p>
    <w:p w14:paraId="499CDEF4" w14:textId="6ABCF2BC" w:rsidR="0009315C" w:rsidRPr="0088688C" w:rsidRDefault="00604AEA" w:rsidP="009215DA">
      <w:pPr>
        <w:pStyle w:val="references"/>
        <w:tabs>
          <w:tab w:val="left" w:pos="1560"/>
        </w:tabs>
        <w:rPr>
          <w:rFonts w:ascii="Arial" w:hAnsi="Arial" w:cs="Arial"/>
          <w:color w:val="312E25"/>
          <w:sz w:val="18"/>
          <w:szCs w:val="18"/>
        </w:rPr>
      </w:pPr>
      <w:hyperlink r:id="rId15" w:tgtFrame="_blank" w:history="1">
        <w:r w:rsidR="0009315C" w:rsidRPr="007E538B">
          <w:rPr>
            <w:rFonts w:ascii="Arial" w:hAnsi="Arial" w:cs="Arial"/>
            <w:color w:val="312E25"/>
            <w:sz w:val="18"/>
            <w:szCs w:val="18"/>
          </w:rPr>
          <w:t>R4-1908015</w:t>
        </w:r>
      </w:hyperlink>
      <w:r w:rsidR="0009315C" w:rsidRPr="0088688C">
        <w:rPr>
          <w:rFonts w:ascii="Arial" w:hAnsi="Arial" w:cs="Arial"/>
          <w:color w:val="312E25"/>
          <w:sz w:val="18"/>
          <w:szCs w:val="18"/>
        </w:rPr>
        <w:t xml:space="preserve"> </w:t>
      </w:r>
      <w:r w:rsidR="0009315C">
        <w:rPr>
          <w:rFonts w:ascii="Arial" w:hAnsi="Arial" w:cs="Arial"/>
          <w:color w:val="312E25"/>
          <w:sz w:val="18"/>
          <w:szCs w:val="18"/>
        </w:rPr>
        <w:t>Views on beam correspondence enhancements in Rel-16</w:t>
      </w:r>
      <w:r w:rsidR="0088688C">
        <w:rPr>
          <w:rFonts w:ascii="Arial" w:hAnsi="Arial" w:cs="Arial"/>
          <w:color w:val="312E25"/>
          <w:sz w:val="18"/>
          <w:szCs w:val="18"/>
        </w:rPr>
        <w:t>,</w:t>
      </w:r>
      <w:r w:rsidR="0009315C">
        <w:rPr>
          <w:rFonts w:ascii="Arial" w:hAnsi="Arial" w:cs="Arial"/>
          <w:color w:val="312E25"/>
          <w:sz w:val="18"/>
          <w:szCs w:val="18"/>
        </w:rPr>
        <w:t xml:space="preserve"> Apple Inc.</w:t>
      </w:r>
    </w:p>
    <w:p w14:paraId="72FBCCE2" w14:textId="6DB91380" w:rsidR="0088688C" w:rsidRPr="0088688C" w:rsidRDefault="00604AEA" w:rsidP="009215DA">
      <w:pPr>
        <w:pStyle w:val="references"/>
        <w:tabs>
          <w:tab w:val="left" w:pos="1560"/>
        </w:tabs>
        <w:rPr>
          <w:rFonts w:ascii="Arial" w:hAnsi="Arial" w:cs="Arial"/>
          <w:color w:val="312E25"/>
          <w:sz w:val="18"/>
          <w:szCs w:val="18"/>
        </w:rPr>
      </w:pPr>
      <w:hyperlink r:id="rId16" w:tgtFrame="_blank" w:history="1">
        <w:r w:rsidR="0088688C" w:rsidRPr="007E538B">
          <w:rPr>
            <w:rFonts w:ascii="Arial" w:hAnsi="Arial" w:cs="Arial"/>
            <w:color w:val="312E25"/>
            <w:sz w:val="18"/>
            <w:szCs w:val="18"/>
          </w:rPr>
          <w:t>R4-1908719</w:t>
        </w:r>
      </w:hyperlink>
      <w:r w:rsidR="0088688C" w:rsidRPr="0088688C">
        <w:rPr>
          <w:rFonts w:ascii="Arial" w:hAnsi="Arial" w:cs="Arial"/>
          <w:color w:val="312E25"/>
          <w:sz w:val="18"/>
          <w:szCs w:val="18"/>
        </w:rPr>
        <w:t xml:space="preserve"> Verification of beam correspondence during initital access, Ericsson, Sony</w:t>
      </w:r>
    </w:p>
    <w:p w14:paraId="1A1F068B" w14:textId="49511DF6" w:rsidR="0088688C" w:rsidRPr="0088688C" w:rsidRDefault="007E538B" w:rsidP="009215DA">
      <w:pPr>
        <w:pStyle w:val="references"/>
        <w:tabs>
          <w:tab w:val="left" w:pos="1560"/>
        </w:tabs>
        <w:rPr>
          <w:rFonts w:ascii="Arial" w:hAnsi="Arial" w:cs="Arial"/>
          <w:color w:val="312E25"/>
          <w:sz w:val="18"/>
          <w:szCs w:val="18"/>
        </w:rPr>
      </w:pPr>
      <w:r w:rsidRPr="007E538B">
        <w:rPr>
          <w:rFonts w:ascii="Arial" w:hAnsi="Arial" w:cs="Arial"/>
          <w:color w:val="312E25"/>
          <w:sz w:val="18"/>
          <w:szCs w:val="18"/>
        </w:rPr>
        <w:t>R4-1911549</w:t>
      </w:r>
      <w:r>
        <w:rPr>
          <w:rFonts w:ascii="Arial" w:hAnsi="Arial" w:cs="Arial"/>
          <w:color w:val="312E25"/>
          <w:sz w:val="18"/>
          <w:szCs w:val="18"/>
        </w:rPr>
        <w:t xml:space="preserve"> Beam </w:t>
      </w:r>
      <w:r w:rsidRPr="007E538B">
        <w:rPr>
          <w:rFonts w:ascii="Arial" w:hAnsi="Arial" w:cs="Arial"/>
          <w:color w:val="312E25"/>
          <w:sz w:val="18"/>
          <w:szCs w:val="18"/>
        </w:rPr>
        <w:t>correspondence during initial access and relation to OL power control</w:t>
      </w:r>
      <w:r w:rsidR="0088688C" w:rsidRPr="0088688C">
        <w:rPr>
          <w:rFonts w:ascii="Arial" w:hAnsi="Arial" w:cs="Arial"/>
          <w:color w:val="312E25"/>
          <w:sz w:val="18"/>
          <w:szCs w:val="18"/>
        </w:rPr>
        <w:t>,  Ericsson, Sony</w:t>
      </w:r>
    </w:p>
    <w:p w14:paraId="7842ED49" w14:textId="77777777" w:rsidR="00CF23EA" w:rsidRDefault="00CF23EA" w:rsidP="00CF23EA">
      <w:pPr>
        <w:pStyle w:val="references"/>
        <w:numPr>
          <w:ilvl w:val="0"/>
          <w:numId w:val="0"/>
        </w:numPr>
        <w:tabs>
          <w:tab w:val="left" w:pos="1560"/>
        </w:tabs>
        <w:ind w:left="360"/>
      </w:pPr>
    </w:p>
    <w:bookmarkEnd w:id="2"/>
    <w:bookmarkEnd w:id="3"/>
    <w:bookmarkEnd w:id="4"/>
    <w:bookmarkEnd w:id="5"/>
    <w:bookmarkEnd w:id="6"/>
    <w:bookmarkEnd w:id="7"/>
    <w:bookmarkEnd w:id="8"/>
    <w:p w14:paraId="3E820DCA" w14:textId="1E639E3B" w:rsidR="00D604D3" w:rsidRPr="00D43AD7" w:rsidRDefault="00D604D3" w:rsidP="00C23047">
      <w:pPr>
        <w:pStyle w:val="references"/>
        <w:numPr>
          <w:ilvl w:val="0"/>
          <w:numId w:val="0"/>
        </w:numPr>
        <w:tabs>
          <w:tab w:val="left" w:pos="1560"/>
        </w:tabs>
        <w:ind w:left="360"/>
      </w:pPr>
    </w:p>
    <w:bookmarkEnd w:id="9"/>
    <w:bookmarkEnd w:id="10"/>
    <w:bookmarkEnd w:id="11"/>
    <w:bookmarkEnd w:id="12"/>
    <w:bookmarkEnd w:id="13"/>
    <w:bookmarkEnd w:id="14"/>
    <w:bookmarkEnd w:id="15"/>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3FE41" w14:textId="77777777" w:rsidR="00604AEA" w:rsidRDefault="00604AEA">
      <w:r>
        <w:separator/>
      </w:r>
    </w:p>
  </w:endnote>
  <w:endnote w:type="continuationSeparator" w:id="0">
    <w:p w14:paraId="2B6EDB05" w14:textId="77777777" w:rsidR="00604AEA" w:rsidRDefault="0060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09D3E" w14:textId="77777777" w:rsidR="00604AEA" w:rsidRDefault="00604AEA">
      <w:r>
        <w:separator/>
      </w:r>
    </w:p>
  </w:footnote>
  <w:footnote w:type="continuationSeparator" w:id="0">
    <w:p w14:paraId="3A75DE48" w14:textId="77777777" w:rsidR="00604AEA" w:rsidRDefault="00604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3"/>
  </w:num>
  <w:num w:numId="4">
    <w:abstractNumId w:val="6"/>
  </w:num>
  <w:num w:numId="5">
    <w:abstractNumId w:val="3"/>
  </w:num>
  <w:num w:numId="6">
    <w:abstractNumId w:val="11"/>
  </w:num>
  <w:num w:numId="7">
    <w:abstractNumId w:val="12"/>
  </w:num>
  <w:num w:numId="8">
    <w:abstractNumId w:val="1"/>
  </w:num>
  <w:num w:numId="9">
    <w:abstractNumId w:val="8"/>
  </w:num>
  <w:num w:numId="10">
    <w:abstractNumId w:val="9"/>
  </w:num>
  <w:num w:numId="11">
    <w:abstractNumId w:val="10"/>
  </w:num>
  <w:num w:numId="12">
    <w:abstractNumId w:val="4"/>
  </w:num>
  <w:num w:numId="13">
    <w:abstractNumId w:val="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5"/>
  </w:num>
  <w:num w:numId="21">
    <w:abstractNumId w:val="1"/>
  </w:num>
  <w:num w:numId="22">
    <w:abstractNumId w:val="1"/>
  </w:num>
  <w:num w:numId="23">
    <w:abstractNumId w:val="2"/>
  </w:num>
  <w:num w:numId="24">
    <w:abstractNumId w:val="1"/>
  </w:num>
  <w:num w:numId="25">
    <w:abstractNumId w:val="11"/>
  </w:num>
  <w:num w:numId="26">
    <w:abstractNumId w:val="11"/>
  </w:num>
  <w:num w:numId="27">
    <w:abstractNumId w:val="11"/>
  </w:num>
  <w:num w:numId="28">
    <w:abstractNumId w:val="11"/>
  </w:num>
  <w:num w:numId="29">
    <w:abstractNumId w:val="11"/>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CC5"/>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29"/>
    <w:rsid w:val="00195F79"/>
    <w:rsid w:val="00196BBA"/>
    <w:rsid w:val="00197AA0"/>
    <w:rsid w:val="001A0237"/>
    <w:rsid w:val="001A0569"/>
    <w:rsid w:val="001A0B2D"/>
    <w:rsid w:val="001A1287"/>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0DA"/>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8C8"/>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5C87"/>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B3D"/>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0BC"/>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A9"/>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1E7B"/>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3D9B"/>
    <w:rsid w:val="00554D86"/>
    <w:rsid w:val="0055546C"/>
    <w:rsid w:val="0055554C"/>
    <w:rsid w:val="0055593A"/>
    <w:rsid w:val="00555ACE"/>
    <w:rsid w:val="00555BA4"/>
    <w:rsid w:val="00556156"/>
    <w:rsid w:val="0055635C"/>
    <w:rsid w:val="00556985"/>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6F8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3FFA"/>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AEA"/>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0E4"/>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36B0"/>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38B"/>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A77"/>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849"/>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36"/>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4BE9"/>
    <w:rsid w:val="00C05B26"/>
    <w:rsid w:val="00C05FD2"/>
    <w:rsid w:val="00C06AA0"/>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5E64"/>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1D84"/>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6F8"/>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2/Docs/R4-190881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92/Docs/R4-191032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4_Radio/TSGR4_92/Docs/R4-190871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WG4_Radio/TSGR4_92/Docs/R4-1908015.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2/Docs/R4-1909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CBA2C-2A27-4BDE-9963-EC4D1B29F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1963B2-6F39-42E7-B918-BF93793B21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FD004D-7B24-4D61-A365-0177E1785492}">
  <ds:schemaRefs>
    <ds:schemaRef ds:uri="http://schemas.microsoft.com/sharepoint/v3/contenttype/forms"/>
  </ds:schemaRefs>
</ds:datastoreItem>
</file>

<file path=customXml/itemProps4.xml><?xml version="1.0" encoding="utf-8"?>
<ds:datastoreItem xmlns:ds="http://schemas.openxmlformats.org/officeDocument/2006/customXml" ds:itemID="{5BF0F3DC-D4F9-46D1-A71F-8C166D17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2019-10-04T16:40:00Z</dcterms:created>
  <dcterms:modified xsi:type="dcterms:W3CDTF">2019-10-04T18:11:00Z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